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DE" w:rsidRPr="000C7AFF" w:rsidRDefault="00E753DE" w:rsidP="000C7AFF">
      <w:pPr>
        <w:widowControl/>
        <w:spacing w:beforeLines="50"/>
        <w:jc w:val="center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0C7AFF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南通大学</w:t>
      </w:r>
      <w:r w:rsidR="007824C3" w:rsidRPr="000C7AFF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2020年</w:t>
      </w:r>
      <w:r w:rsidRPr="000C7AFF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暑期</w:t>
      </w:r>
      <w:r w:rsidR="000C7AFF" w:rsidRPr="000C7AFF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留校及</w:t>
      </w:r>
      <w:r w:rsidR="00D9394F" w:rsidRPr="000C7AFF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延迟离校</w:t>
      </w:r>
      <w:r w:rsidRPr="000C7AFF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学生管理工作方案</w:t>
      </w:r>
    </w:p>
    <w:p w:rsidR="00E753DE" w:rsidRPr="001F5230" w:rsidRDefault="00E753DE" w:rsidP="00712ABC">
      <w:pPr>
        <w:widowControl/>
        <w:rPr>
          <w:rFonts w:ascii="黑体" w:eastAsia="黑体" w:hAnsi="黑体" w:cs="Tahoma"/>
          <w:color w:val="000000"/>
          <w:kern w:val="0"/>
          <w:sz w:val="32"/>
          <w:szCs w:val="32"/>
        </w:rPr>
      </w:pPr>
    </w:p>
    <w:p w:rsidR="00B46B34" w:rsidRPr="00E753DE" w:rsidRDefault="00E753DE" w:rsidP="00712ABC">
      <w:pPr>
        <w:widowControl/>
        <w:ind w:firstLineChars="200" w:firstLine="640"/>
        <w:rPr>
          <w:rFonts w:ascii="黑体" w:eastAsia="黑体" w:hAnsi="黑体" w:cs="Tahoma"/>
          <w:color w:val="000000"/>
          <w:kern w:val="0"/>
          <w:sz w:val="32"/>
          <w:szCs w:val="32"/>
        </w:rPr>
      </w:pPr>
      <w:r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一、</w:t>
      </w:r>
      <w:r w:rsidR="00B46B34" w:rsidRPr="00E753DE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总体要求</w:t>
      </w:r>
    </w:p>
    <w:p w:rsidR="00B67D46" w:rsidRDefault="00B67D46" w:rsidP="00817E2E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认真</w:t>
      </w:r>
      <w:r w:rsidR="00C84E52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学习</w:t>
      </w:r>
      <w:r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贯彻习近平总书记关于疫情防控工作的重要指示精神，</w:t>
      </w:r>
      <w:r w:rsidR="00C84E52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深入</w:t>
      </w:r>
      <w:r w:rsidR="00C84E52" w:rsidRPr="00C84E52">
        <w:rPr>
          <w:rFonts w:ascii="仿宋_GB2312" w:eastAsia="仿宋_GB2312" w:hAnsi="宋体" w:cs="Tahoma"/>
          <w:color w:val="000000"/>
          <w:kern w:val="0"/>
          <w:sz w:val="32"/>
          <w:szCs w:val="32"/>
        </w:rPr>
        <w:t>贯彻落实</w:t>
      </w:r>
      <w:r w:rsidR="007A024B"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教育部、江苏省委省政府和省教育厅关于</w:t>
      </w:r>
      <w:r w:rsidR="00817E2E" w:rsidRPr="00C84E52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高校</w:t>
      </w:r>
      <w:r w:rsidR="00817E2E" w:rsidRPr="00C84E52">
        <w:rPr>
          <w:rFonts w:ascii="仿宋_GB2312" w:eastAsia="仿宋_GB2312" w:hAnsi="宋体" w:cs="Tahoma"/>
          <w:color w:val="000000"/>
          <w:kern w:val="0"/>
          <w:sz w:val="32"/>
          <w:szCs w:val="32"/>
        </w:rPr>
        <w:t>疫情防控工作</w:t>
      </w:r>
      <w:r w:rsidR="00817E2E" w:rsidRPr="00C84E52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的各项</w:t>
      </w:r>
      <w:r w:rsidR="00817E2E" w:rsidRPr="00C84E52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决策部署</w:t>
      </w:r>
      <w:r w:rsidR="00817E2E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，</w:t>
      </w:r>
      <w:r w:rsidR="00374BD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落细</w:t>
      </w:r>
      <w:r w:rsidRPr="000A240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落实疫情常态化精准化防控要求，</w:t>
      </w:r>
      <w:r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加强组织领导，</w:t>
      </w:r>
      <w:r w:rsidR="006065EC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压实</w:t>
      </w:r>
      <w:r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管理责任，全力做好</w:t>
      </w:r>
      <w:r w:rsidR="001E167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2020年</w:t>
      </w:r>
      <w:r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暑期</w:t>
      </w:r>
      <w:r w:rsidR="00B870AA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留校及</w:t>
      </w:r>
      <w:r w:rsidR="00F9237C" w:rsidRPr="00F9237C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延迟离校学生管理工作</w:t>
      </w:r>
      <w:r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，保障师生员工的身体健康和生命安全，确保学校安全稳定。</w:t>
      </w:r>
    </w:p>
    <w:p w:rsidR="00304654" w:rsidRPr="00304654" w:rsidRDefault="00304654" w:rsidP="00712ABC">
      <w:pPr>
        <w:widowControl/>
        <w:ind w:firstLineChars="200" w:firstLine="640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304654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二、工作</w:t>
      </w:r>
      <w:r w:rsidR="00AF2E7C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专班</w:t>
      </w:r>
      <w:r w:rsidR="008B5C10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及主要职责</w:t>
      </w:r>
    </w:p>
    <w:p w:rsidR="00304654" w:rsidRPr="00330EB0" w:rsidRDefault="00304654" w:rsidP="00712ABC">
      <w:pPr>
        <w:widowControl/>
        <w:ind w:firstLineChars="200" w:firstLine="643"/>
        <w:jc w:val="left"/>
        <w:rPr>
          <w:rFonts w:ascii="仿宋_GB2312" w:eastAsia="仿宋_GB2312" w:hAnsi="宋体" w:cs="Tahoma"/>
          <w:b/>
          <w:color w:val="000000"/>
          <w:kern w:val="0"/>
          <w:sz w:val="32"/>
          <w:szCs w:val="32"/>
        </w:rPr>
      </w:pPr>
      <w:r w:rsidRPr="00330EB0">
        <w:rPr>
          <w:rFonts w:ascii="仿宋_GB2312" w:eastAsia="仿宋_GB2312" w:hAnsi="宋体" w:cs="Tahoma" w:hint="eastAsia"/>
          <w:b/>
          <w:color w:val="000000"/>
          <w:kern w:val="0"/>
          <w:sz w:val="32"/>
          <w:szCs w:val="32"/>
        </w:rPr>
        <w:t>（一）</w:t>
      </w:r>
      <w:r w:rsidR="0097006E">
        <w:rPr>
          <w:rFonts w:ascii="Times New Roman" w:eastAsia="仿宋" w:hAnsi="Times New Roman" w:cs="Times New Roman" w:hint="eastAsia"/>
          <w:b/>
          <w:color w:val="000000"/>
          <w:sz w:val="32"/>
          <w:szCs w:val="32"/>
        </w:rPr>
        <w:t>留校</w:t>
      </w:r>
      <w:r w:rsidR="00C811CC" w:rsidRPr="00330EB0">
        <w:rPr>
          <w:rFonts w:ascii="Times New Roman" w:eastAsia="仿宋" w:hAnsi="Times New Roman" w:cs="Times New Roman"/>
          <w:b/>
          <w:color w:val="000000"/>
          <w:sz w:val="32"/>
          <w:szCs w:val="32"/>
        </w:rPr>
        <w:t>研究生</w:t>
      </w:r>
      <w:r w:rsidR="008032FA" w:rsidRPr="00330EB0">
        <w:rPr>
          <w:rFonts w:ascii="Times New Roman" w:eastAsia="仿宋" w:hAnsi="Times New Roman" w:cs="Times New Roman"/>
          <w:b/>
          <w:color w:val="000000"/>
          <w:sz w:val="32"/>
          <w:szCs w:val="32"/>
        </w:rPr>
        <w:t>管理工作小组</w:t>
      </w:r>
    </w:p>
    <w:p w:rsidR="00B84260" w:rsidRPr="000A2400" w:rsidRDefault="00B84260" w:rsidP="00712ABC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组</w:t>
      </w:r>
      <w:r w:rsidR="00B6418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 </w:t>
      </w:r>
      <w:r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长：</w:t>
      </w:r>
      <w:r w:rsidR="006B3349"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朱</w:t>
      </w:r>
      <w:r w:rsidR="007955A4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 </w:t>
      </w:r>
      <w:r w:rsidR="006B3349"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俐</w:t>
      </w:r>
    </w:p>
    <w:p w:rsidR="00B84260" w:rsidRPr="000A2400" w:rsidRDefault="00B84260" w:rsidP="00712ABC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副组长：</w:t>
      </w:r>
      <w:r w:rsidR="006B3349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徐</w:t>
      </w:r>
      <w:r w:rsidR="007955A4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 </w:t>
      </w:r>
      <w:r w:rsidR="006B3349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毅 </w:t>
      </w:r>
      <w:r w:rsidR="005B2A14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</w:t>
      </w:r>
      <w:r w:rsidR="006B3349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姚春雷</w:t>
      </w:r>
    </w:p>
    <w:p w:rsidR="00B84260" w:rsidRPr="000A2400" w:rsidRDefault="00B84260" w:rsidP="00712ABC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成</w:t>
      </w:r>
      <w:r w:rsidR="00B6418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 </w:t>
      </w:r>
      <w:r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员：</w:t>
      </w:r>
      <w:r w:rsidR="00530D6A"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各研究生培养单位负责研究生培养和思政工作负责人</w:t>
      </w:r>
    </w:p>
    <w:p w:rsidR="00B84260" w:rsidRPr="000A2400" w:rsidRDefault="00B84260" w:rsidP="00712ABC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主要职责：指派专人</w:t>
      </w:r>
      <w:r w:rsidR="007E25C4"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对留校研究生</w:t>
      </w:r>
      <w:r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开展宣传教育，做好防控工作；对离校</w:t>
      </w:r>
      <w:r w:rsidR="00530D6A"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研究生</w:t>
      </w:r>
      <w:r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开</w:t>
      </w:r>
      <w:r w:rsidR="00530D6A"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展健康教育，引导</w:t>
      </w:r>
      <w:r w:rsidR="00027A72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研究生</w:t>
      </w:r>
      <w:r w:rsidR="00530D6A"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居家、外出或返校时主动做好防控工作；精准掌握暑期留校研究生情况，</w:t>
      </w:r>
      <w:r w:rsidR="0088201C"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做好管理工作</w:t>
      </w:r>
      <w:r w:rsidR="0088201C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；</w:t>
      </w:r>
      <w:r w:rsidR="0088201C" w:rsidRPr="00E5411D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做好生病</w:t>
      </w:r>
      <w:r w:rsidR="0078701C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研究生</w:t>
      </w:r>
      <w:r w:rsidR="0088201C" w:rsidRPr="00E5411D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就诊指引，做好因病请假</w:t>
      </w:r>
      <w:r w:rsidR="0078701C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研究生</w:t>
      </w:r>
      <w:r w:rsidR="0088201C" w:rsidRPr="00E5411D">
        <w:rPr>
          <w:rFonts w:ascii="仿宋_GB2312" w:eastAsia="仿宋_GB2312" w:hAnsi="宋体" w:cs="Tahoma"/>
          <w:color w:val="000000"/>
          <w:kern w:val="0"/>
          <w:sz w:val="32"/>
          <w:szCs w:val="32"/>
        </w:rPr>
        <w:t>的追踪。</w:t>
      </w:r>
      <w:r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完成校疫情防控</w:t>
      </w:r>
      <w:r w:rsidRPr="000A240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工作</w:t>
      </w:r>
      <w:r w:rsidRPr="000A2400">
        <w:rPr>
          <w:rFonts w:ascii="仿宋_GB2312" w:eastAsia="仿宋_GB2312" w:hAnsi="宋体" w:cs="Tahoma"/>
          <w:color w:val="000000"/>
          <w:kern w:val="0"/>
          <w:sz w:val="32"/>
          <w:szCs w:val="32"/>
        </w:rPr>
        <w:t>领导小组交办的任务。</w:t>
      </w:r>
    </w:p>
    <w:p w:rsidR="00CA432B" w:rsidRDefault="0091114F" w:rsidP="00712ABC">
      <w:pPr>
        <w:widowControl/>
        <w:ind w:firstLineChars="200" w:firstLine="643"/>
        <w:jc w:val="left"/>
        <w:rPr>
          <w:rFonts w:ascii="Times New Roman" w:eastAsia="仿宋" w:hAnsi="Times New Roman" w:cs="Times New Roman"/>
          <w:b/>
          <w:color w:val="000000"/>
          <w:sz w:val="32"/>
          <w:szCs w:val="32"/>
        </w:rPr>
      </w:pPr>
      <w:r w:rsidRPr="00330EB0">
        <w:rPr>
          <w:rFonts w:ascii="仿宋_GB2312" w:eastAsia="仿宋_GB2312" w:hAnsi="宋体" w:cs="Tahoma" w:hint="eastAsia"/>
          <w:b/>
          <w:color w:val="000000"/>
          <w:kern w:val="0"/>
          <w:sz w:val="32"/>
          <w:szCs w:val="32"/>
        </w:rPr>
        <w:t>（二）</w:t>
      </w:r>
      <w:r w:rsidR="00CA432B">
        <w:rPr>
          <w:rFonts w:ascii="Times New Roman" w:eastAsia="仿宋" w:hAnsi="Times New Roman" w:cs="Times New Roman" w:hint="eastAsia"/>
          <w:b/>
          <w:color w:val="000000"/>
          <w:sz w:val="32"/>
          <w:szCs w:val="32"/>
        </w:rPr>
        <w:t>留校本科</w:t>
      </w:r>
      <w:r w:rsidR="00CA432B" w:rsidRPr="00330EB0">
        <w:rPr>
          <w:rFonts w:ascii="Times New Roman" w:eastAsia="仿宋" w:hAnsi="Times New Roman" w:cs="Times New Roman"/>
          <w:b/>
          <w:color w:val="000000"/>
          <w:sz w:val="32"/>
          <w:szCs w:val="32"/>
        </w:rPr>
        <w:t>生管理工作小组</w:t>
      </w:r>
    </w:p>
    <w:p w:rsidR="00E5411D" w:rsidRDefault="00E5411D" w:rsidP="00E5411D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E5411D">
        <w:rPr>
          <w:rFonts w:ascii="仿宋_GB2312" w:eastAsia="仿宋_GB2312" w:hAnsi="宋体" w:cs="Tahoma"/>
          <w:color w:val="000000"/>
          <w:kern w:val="0"/>
          <w:sz w:val="32"/>
          <w:szCs w:val="32"/>
        </w:rPr>
        <w:lastRenderedPageBreak/>
        <w:t>组</w:t>
      </w:r>
      <w:r w:rsidR="00B6418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 </w:t>
      </w:r>
      <w:r w:rsidRPr="00E5411D">
        <w:rPr>
          <w:rFonts w:ascii="仿宋_GB2312" w:eastAsia="仿宋_GB2312" w:hAnsi="宋体" w:cs="Tahoma"/>
          <w:color w:val="000000"/>
          <w:kern w:val="0"/>
          <w:sz w:val="32"/>
          <w:szCs w:val="32"/>
        </w:rPr>
        <w:t>长：张雪松</w:t>
      </w:r>
    </w:p>
    <w:p w:rsidR="00E5411D" w:rsidRDefault="00E5411D" w:rsidP="00E5411D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E5411D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副组长：傅</w:t>
      </w:r>
      <w:r w:rsidR="007955A4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 </w:t>
      </w:r>
      <w:r w:rsidRPr="00E5411D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强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 </w:t>
      </w:r>
      <w:r w:rsidRPr="00E5411D">
        <w:rPr>
          <w:rFonts w:ascii="仿宋_GB2312" w:eastAsia="仿宋_GB2312" w:hAnsi="宋体" w:cs="Tahoma"/>
          <w:color w:val="000000"/>
          <w:kern w:val="0"/>
          <w:sz w:val="32"/>
          <w:szCs w:val="32"/>
        </w:rPr>
        <w:t>茅靖峰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 </w:t>
      </w:r>
      <w:r w:rsidRPr="00E5411D">
        <w:rPr>
          <w:rFonts w:ascii="仿宋_GB2312" w:eastAsia="仿宋_GB2312" w:hAnsi="宋体" w:cs="Tahoma"/>
          <w:color w:val="000000"/>
          <w:kern w:val="0"/>
          <w:sz w:val="32"/>
          <w:szCs w:val="32"/>
        </w:rPr>
        <w:t>顾潍文</w:t>
      </w:r>
      <w:r w:rsidR="005B2A14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 </w:t>
      </w:r>
      <w:r w:rsidRPr="00E5411D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姜</w:t>
      </w:r>
      <w:r w:rsidR="007955A4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Tahoma"/>
          <w:color w:val="000000"/>
          <w:kern w:val="0"/>
          <w:sz w:val="32"/>
          <w:szCs w:val="32"/>
        </w:rPr>
        <w:t>衍</w:t>
      </w:r>
    </w:p>
    <w:p w:rsidR="005B2A14" w:rsidRDefault="00E5411D" w:rsidP="00E5411D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E5411D">
        <w:rPr>
          <w:rFonts w:ascii="仿宋_GB2312" w:eastAsia="仿宋_GB2312" w:hAnsi="宋体" w:cs="Tahoma"/>
          <w:color w:val="000000"/>
          <w:kern w:val="0"/>
          <w:sz w:val="32"/>
          <w:szCs w:val="32"/>
        </w:rPr>
        <w:t>成</w:t>
      </w:r>
      <w:r w:rsidR="00B6418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  </w:t>
      </w:r>
      <w:r w:rsidRPr="00E5411D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员：各二级学院分管学生工作副书记</w:t>
      </w:r>
    </w:p>
    <w:p w:rsidR="00E5411D" w:rsidRPr="00E5411D" w:rsidRDefault="00E5411D" w:rsidP="00E5411D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E5411D">
        <w:rPr>
          <w:rFonts w:ascii="仿宋_GB2312" w:eastAsia="仿宋_GB2312" w:hAnsi="宋体" w:cs="Tahoma"/>
          <w:color w:val="000000"/>
          <w:kern w:val="0"/>
          <w:sz w:val="32"/>
          <w:szCs w:val="32"/>
        </w:rPr>
        <w:t>主要职责：落实疫情防控常态化要求，加强留校学生防疫教育；做好留校学生审批、日常管理和安全保障，安排好暑期值班；落实留校学生每日签到，精准掌握健康状况和行动轨迹；做好生病学生就诊指引，做好因病请假学生的追踪。完成校疫情防控工作领导小组交办的任务。</w:t>
      </w:r>
    </w:p>
    <w:p w:rsidR="008032FA" w:rsidRPr="00254852" w:rsidRDefault="00CA432B" w:rsidP="00254852">
      <w:pPr>
        <w:widowControl/>
        <w:ind w:firstLineChars="200" w:firstLine="643"/>
        <w:jc w:val="left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254852">
        <w:rPr>
          <w:rFonts w:ascii="仿宋" w:eastAsia="仿宋" w:hAnsi="仿宋" w:cs="Tahoma" w:hint="eastAsia"/>
          <w:b/>
          <w:color w:val="000000"/>
          <w:kern w:val="0"/>
          <w:sz w:val="32"/>
          <w:szCs w:val="32"/>
        </w:rPr>
        <w:t>（三）</w:t>
      </w:r>
      <w:r w:rsidR="000D3EB1" w:rsidRPr="00254852">
        <w:rPr>
          <w:rFonts w:ascii="仿宋" w:eastAsia="仿宋" w:hAnsi="仿宋" w:cs="Tahoma" w:hint="eastAsia"/>
          <w:b/>
          <w:color w:val="000000"/>
          <w:kern w:val="0"/>
          <w:sz w:val="32"/>
          <w:szCs w:val="32"/>
        </w:rPr>
        <w:t>“助学二学历”延迟离校学生</w:t>
      </w:r>
      <w:r w:rsidR="000D3EB1" w:rsidRPr="00254852">
        <w:rPr>
          <w:rFonts w:ascii="仿宋" w:eastAsia="仿宋" w:hAnsi="仿宋" w:cs="Times New Roman"/>
          <w:b/>
          <w:color w:val="000000"/>
          <w:sz w:val="32"/>
          <w:szCs w:val="32"/>
        </w:rPr>
        <w:t>管理工作小组</w:t>
      </w:r>
    </w:p>
    <w:p w:rsidR="00254852" w:rsidRPr="00254852" w:rsidRDefault="00254852" w:rsidP="00254852">
      <w:pPr>
        <w:widowControl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组</w:t>
      </w:r>
      <w:r w:rsidR="00B64180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长：张卫斌</w:t>
      </w:r>
    </w:p>
    <w:p w:rsidR="00254852" w:rsidRPr="00254852" w:rsidRDefault="00254852" w:rsidP="00254852">
      <w:pPr>
        <w:widowControl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副组长：陆国君</w:t>
      </w:r>
      <w:r w:rsidR="00E37ACA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张</w:t>
      </w:r>
      <w:r w:rsidR="007955A4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卫</w:t>
      </w:r>
      <w:r w:rsidR="00E37ACA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卢</w:t>
      </w:r>
      <w:r w:rsidR="007955A4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兵</w:t>
      </w:r>
      <w:r w:rsidR="00B3428B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莫</w:t>
      </w:r>
      <w:r w:rsidR="007955A4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闲</w:t>
      </w:r>
      <w:r w:rsidR="00B3428B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顾</w:t>
      </w:r>
      <w:r w:rsidR="007955A4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坚</w:t>
      </w:r>
    </w:p>
    <w:p w:rsidR="007955A4" w:rsidRDefault="00254852" w:rsidP="007955A4">
      <w:pPr>
        <w:widowControl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成</w:t>
      </w:r>
      <w:r w:rsidR="00B64180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员：王金军</w:t>
      </w:r>
      <w:r w:rsidR="00B3428B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陈</w:t>
      </w:r>
      <w:r w:rsidR="007955A4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香</w:t>
      </w:r>
      <w:r w:rsidR="00B3428B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张兵兵</w:t>
      </w:r>
      <w:r w:rsidR="00B3428B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胡晋波</w:t>
      </w:r>
      <w:r w:rsidR="00B3428B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岳秀岩</w:t>
      </w:r>
    </w:p>
    <w:p w:rsidR="00B3428B" w:rsidRDefault="00254852" w:rsidP="00B64180">
      <w:pPr>
        <w:widowControl/>
        <w:ind w:firstLineChars="600" w:firstLine="192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阚</w:t>
      </w:r>
      <w:r w:rsidR="007955A4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璇</w:t>
      </w:r>
      <w:r w:rsidR="00B3428B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纪</w:t>
      </w:r>
      <w:r w:rsidR="007955A4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霞</w:t>
      </w:r>
      <w:r w:rsidR="00B3428B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顾继光</w:t>
      </w:r>
    </w:p>
    <w:p w:rsidR="00254852" w:rsidRPr="00254852" w:rsidRDefault="00254852" w:rsidP="00B3428B">
      <w:pPr>
        <w:widowControl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3428B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主要职责：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审批“助学二学历”学生延迟离校申请；对“助学二学历”延迟离校学生开展宣传教育，做好疫情防控工作；对离校“助学二学历”学生开展健康教育，引导学生居家、外出或参加考试时主动做好防控工作；精准掌握“助学二学历”延迟离校学生情况，做好管理工作</w:t>
      </w:r>
      <w:r w:rsidR="00DB0D22">
        <w:rPr>
          <w:rFonts w:ascii="仿宋" w:eastAsia="仿宋" w:hAnsi="仿宋" w:hint="eastAsia"/>
          <w:color w:val="000000"/>
          <w:kern w:val="0"/>
          <w:sz w:val="32"/>
          <w:szCs w:val="32"/>
        </w:rPr>
        <w:t>；</w:t>
      </w:r>
      <w:r w:rsidR="00DB0D22" w:rsidRPr="00E5411D">
        <w:rPr>
          <w:rFonts w:ascii="仿宋_GB2312" w:eastAsia="仿宋_GB2312" w:hAnsi="宋体" w:cs="Tahoma"/>
          <w:color w:val="000000"/>
          <w:kern w:val="0"/>
          <w:sz w:val="32"/>
          <w:szCs w:val="32"/>
        </w:rPr>
        <w:t>做好生病学生就诊指引，做好因病请假学生的追踪。</w:t>
      </w:r>
      <w:r w:rsidRPr="00254852">
        <w:rPr>
          <w:rFonts w:ascii="仿宋" w:eastAsia="仿宋" w:hAnsi="仿宋" w:hint="eastAsia"/>
          <w:color w:val="000000"/>
          <w:kern w:val="0"/>
          <w:sz w:val="32"/>
          <w:szCs w:val="32"/>
        </w:rPr>
        <w:t>完成校疫情防控工作领导小组交办的任务。</w:t>
      </w:r>
    </w:p>
    <w:p w:rsidR="008B5C10" w:rsidRPr="008B5C10" w:rsidRDefault="008B5C10" w:rsidP="00712ABC">
      <w:pPr>
        <w:widowControl/>
        <w:ind w:firstLineChars="200" w:firstLine="640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8B5C10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三、工作安排</w:t>
      </w:r>
      <w:r w:rsidR="00CF3F16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与具体要求</w:t>
      </w:r>
    </w:p>
    <w:p w:rsidR="008964D0" w:rsidRDefault="008B5C10" w:rsidP="008964D0">
      <w:pPr>
        <w:widowControl/>
        <w:ind w:firstLineChars="200" w:firstLine="643"/>
        <w:jc w:val="left"/>
        <w:rPr>
          <w:rFonts w:ascii="仿宋_GB2312" w:eastAsia="仿宋_GB2312" w:hAnsi="宋体" w:cs="Tahoma"/>
          <w:b/>
          <w:color w:val="000000"/>
          <w:kern w:val="0"/>
          <w:sz w:val="32"/>
          <w:szCs w:val="32"/>
        </w:rPr>
      </w:pPr>
      <w:r w:rsidRPr="00B23B94">
        <w:rPr>
          <w:rFonts w:ascii="仿宋_GB2312" w:eastAsia="仿宋_GB2312" w:hAnsi="宋体" w:cs="Tahoma" w:hint="eastAsia"/>
          <w:b/>
          <w:color w:val="000000"/>
          <w:kern w:val="0"/>
          <w:sz w:val="32"/>
          <w:szCs w:val="32"/>
        </w:rPr>
        <w:t>（一）</w:t>
      </w:r>
      <w:r w:rsidR="004A0CE3">
        <w:rPr>
          <w:rFonts w:ascii="仿宋_GB2312" w:eastAsia="仿宋_GB2312" w:hAnsi="宋体" w:cs="Tahoma" w:hint="eastAsia"/>
          <w:b/>
          <w:color w:val="000000"/>
          <w:kern w:val="0"/>
          <w:sz w:val="32"/>
          <w:szCs w:val="32"/>
        </w:rPr>
        <w:t>留校</w:t>
      </w:r>
      <w:r w:rsidR="008964D0" w:rsidRPr="000474A7">
        <w:rPr>
          <w:rFonts w:ascii="仿宋_GB2312" w:eastAsia="仿宋_GB2312" w:hAnsi="宋体" w:cs="Tahoma" w:hint="eastAsia"/>
          <w:b/>
          <w:color w:val="000000"/>
          <w:kern w:val="0"/>
          <w:sz w:val="32"/>
          <w:szCs w:val="32"/>
        </w:rPr>
        <w:t>研究生</w:t>
      </w:r>
    </w:p>
    <w:p w:rsidR="008964D0" w:rsidRPr="000474A7" w:rsidRDefault="008964D0" w:rsidP="008964D0">
      <w:pPr>
        <w:widowControl/>
        <w:ind w:firstLineChars="200" w:firstLine="640"/>
        <w:jc w:val="left"/>
        <w:rPr>
          <w:rFonts w:ascii="仿宋_GB2312" w:eastAsia="仿宋_GB2312" w:hAnsi="宋体" w:cs="Tahoma"/>
          <w:b/>
          <w:color w:val="000000"/>
          <w:kern w:val="0"/>
          <w:sz w:val="32"/>
          <w:szCs w:val="32"/>
        </w:rPr>
      </w:pP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lastRenderedPageBreak/>
        <w:t>1．目前不在校</w:t>
      </w:r>
      <w:r w:rsidR="00D6218A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的2020届毕业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研究生，如前期已妥善处理行李物品的，本人无需再返校；如因行李物品较多确需返校的，可向所在培养单位申请于7月13</w:t>
      </w:r>
      <w:r w:rsidR="002974A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日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、14</w:t>
      </w:r>
      <w:r w:rsidR="002974A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日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或15日返校，办理</w:t>
      </w:r>
      <w:r w:rsidR="0099786F"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离校手续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、拿取行李物品等。此类</w:t>
      </w:r>
      <w:r w:rsidR="009008A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研究生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填写《南通大学2020届毕业研究生申请返校办理手续花名册》，各单位汇总到研究生院。</w:t>
      </w:r>
    </w:p>
    <w:p w:rsidR="008964D0" w:rsidRDefault="008964D0" w:rsidP="008964D0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2．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我校本科毕业生拟录取为我校2020级研究生新生的，入学前不提前安排进校和住宿。因行李物品较多需暂时存放在校内的，可与原住宿楼栋宿舍管理员联系，安排暂存事宜。</w:t>
      </w:r>
    </w:p>
    <w:p w:rsidR="008964D0" w:rsidRPr="000474A7" w:rsidRDefault="008964D0" w:rsidP="008964D0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3．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在读的2018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级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、2019级</w:t>
      </w:r>
      <w:r w:rsidR="0028518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研究生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及硕士转博士研究生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，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根据教学安排，完成考试等教学环节后可以放假离校。</w:t>
      </w:r>
    </w:p>
    <w:p w:rsidR="008964D0" w:rsidRPr="000474A7" w:rsidRDefault="008964D0" w:rsidP="008964D0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根据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疫情防控要求，学校从严审批研究生暑期留校活动。因规培、竞赛、科研等三类原因确需申请留校的研究生，填写《南通大学研究生暑期留校住宿申请表》，交所在培养单位存档备查。</w:t>
      </w:r>
    </w:p>
    <w:p w:rsidR="008964D0" w:rsidRDefault="008964D0" w:rsidP="00DE08FB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各培养单位做好科研、规培研究生留校审批工作；竞赛组织单位或部门提前把参赛人员情况通报相关培养单位，并做好参赛研究生留校审批工作；硕士转博士研究生由博士接受单位管理。各培养单位汇总本单位所有暑期留校研究生名单，</w:t>
      </w:r>
      <w:r w:rsidR="00DE08F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填写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《南通大学研究生暑期留校登记汇总表》</w:t>
      </w:r>
      <w:r w:rsidR="00435745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，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交研究生院备案。</w:t>
      </w:r>
    </w:p>
    <w:p w:rsidR="008964D0" w:rsidRPr="00C305F1" w:rsidRDefault="008964D0" w:rsidP="008964D0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lastRenderedPageBreak/>
        <w:t>4．</w:t>
      </w:r>
      <w:r w:rsidRPr="00C305F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研究生暑期管理工作坚持属地管理原则，各培养单位要认真落实研究生教育管理的主体责任，确保安全稳定。各培养单位要依据疫情防控常态化要求，执行所有在籍研究生健康日报制度，确保随时可在系统内掌握每个研究生的健康情况和行动轨迹。</w:t>
      </w:r>
    </w:p>
    <w:p w:rsidR="008964D0" w:rsidRPr="00C305F1" w:rsidRDefault="008964D0" w:rsidP="00596842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5．</w:t>
      </w:r>
      <w:r w:rsidR="00596842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暑期</w:t>
      </w:r>
      <w:r w:rsidR="00596842"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继续实施校园封闭管理</w:t>
      </w:r>
      <w:r w:rsidR="00596842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。</w:t>
      </w:r>
      <w:r w:rsidRPr="00C305F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规培生须提交《南通大学新冠肺炎疫情防控走读/实习研究生承诺书》，规范行为，承担防控安全责任。规培生可根据需要进出校园、前往医院。其余留校</w:t>
      </w:r>
      <w:r w:rsidR="0049070E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研究生</w:t>
      </w:r>
      <w:r w:rsidRPr="00C305F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一律在校内开展科研或赛事活动，一旦离校</w:t>
      </w:r>
      <w:r w:rsidR="0049070E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，将</w:t>
      </w:r>
      <w:r w:rsidRPr="00C305F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不再审批返校。有其他特殊情况需临时进出校园的研究生，向所在培养单位提出申请，经培养单位同意后，与保卫处等相关职能部门协调处理。</w:t>
      </w:r>
    </w:p>
    <w:p w:rsidR="008964D0" w:rsidRPr="00C305F1" w:rsidRDefault="008964D0" w:rsidP="008964D0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6．</w:t>
      </w:r>
      <w:r w:rsidR="007B6836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暑期</w:t>
      </w:r>
      <w:r w:rsidRPr="00C305F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留校研究生管理工作以各培养单位为主。各单位要认真落实研究生导师立德树人第一责任人职责，充分发挥导师的教育管理作用。认真审核</w:t>
      </w:r>
      <w:r w:rsidR="00AC0CD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研究生</w:t>
      </w:r>
      <w:r w:rsidRPr="00C305F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的申请材料，对留校研究生集中开展安全教育，重申有关管理规定，落实网格化管理要求，确保掌握所有研究生的情况。做好毕业生离校期间值班安排和暑期值班安排，深入实验室、研究室和研究生宿舍，了解和记录研究生的思想、心理、学业等情况，及时发现、有效化解隐患和危机，并做好工作台账。各单位将《南通大学各研究生培养单位毕业离校及暑期值班表》报送研究生院。</w:t>
      </w:r>
    </w:p>
    <w:p w:rsidR="008964D0" w:rsidRPr="00C305F1" w:rsidRDefault="008964D0" w:rsidP="008964D0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lastRenderedPageBreak/>
        <w:t>7．</w:t>
      </w:r>
      <w:r w:rsidRPr="00C305F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各相关竞赛组织单位和各学院要安排好暑期值班，做好留校</w:t>
      </w:r>
      <w:r w:rsidR="00AC0CD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研究生</w:t>
      </w:r>
      <w:r w:rsidRPr="00C305F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每日签到和管理工作，建立好工作台账。全程落实</w:t>
      </w:r>
      <w:r w:rsidR="00321E3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好</w:t>
      </w:r>
      <w:r w:rsidRPr="00C305F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疫情防控常态化要求，加强防疫教育；做好每日健康信息填报，掌握每位</w:t>
      </w:r>
      <w:r w:rsidR="008C5FCC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研究生</w:t>
      </w:r>
      <w:r w:rsidRPr="00C305F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的行动轨迹，实行日报告制度；教育</w:t>
      </w:r>
      <w:r w:rsidR="008C5FCC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研究生</w:t>
      </w:r>
      <w:r w:rsidRPr="00C305F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服从后勤保障部和保卫处的统一住宿安排和校园封闭管理，确保暑期校园稳定和师生安全。</w:t>
      </w:r>
    </w:p>
    <w:p w:rsidR="008964D0" w:rsidRDefault="008964D0" w:rsidP="008964D0">
      <w:pPr>
        <w:widowControl/>
        <w:ind w:firstLineChars="200" w:firstLine="640"/>
        <w:jc w:val="left"/>
        <w:rPr>
          <w:rFonts w:ascii="仿宋_GB2312" w:eastAsia="仿宋_GB2312" w:hAnsi="宋体" w:cs="Tahom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8．</w:t>
      </w:r>
      <w:r w:rsidRPr="00C305F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留校研究生要严格遵守学校疫情防控相关制度，遵守学校和培养单位规章制度，服从后勤保障部的统一管理。校园封闭管理期间，严禁出现不履行请假手续擅自出入校园等行为；自觉执行研究室、实验室等规定，确保实验安全；自觉执行校园封闭管理、宿舍安全管理等规定，增强安全意识、提高警惕，做好各种安全防范工作，确保生活安全；文明使用网络，强化网络安全防范意识，确保网络安全。研究生留校期间因违反法律法规、校纪校规而发生的纠纷、安全等问题，以及由此引发的不良后果，均由研究生本人承担，并视情况依照有关管理规定予以处理。</w:t>
      </w:r>
    </w:p>
    <w:p w:rsidR="008B5C10" w:rsidRPr="00B23B94" w:rsidRDefault="004A0CE3" w:rsidP="00B23B94">
      <w:pPr>
        <w:widowControl/>
        <w:ind w:firstLineChars="200" w:firstLine="643"/>
        <w:jc w:val="left"/>
        <w:rPr>
          <w:rFonts w:ascii="仿宋_GB2312" w:eastAsia="仿宋_GB2312" w:hAnsi="宋体" w:cs="Tahoma"/>
          <w:b/>
          <w:color w:val="000000"/>
          <w:kern w:val="0"/>
          <w:sz w:val="32"/>
          <w:szCs w:val="32"/>
        </w:rPr>
      </w:pPr>
      <w:r w:rsidRPr="000474A7">
        <w:rPr>
          <w:rFonts w:ascii="仿宋_GB2312" w:eastAsia="仿宋_GB2312" w:hAnsi="宋体" w:cs="Tahoma" w:hint="eastAsia"/>
          <w:b/>
          <w:color w:val="000000"/>
          <w:kern w:val="0"/>
          <w:sz w:val="32"/>
          <w:szCs w:val="32"/>
        </w:rPr>
        <w:t>（二）</w:t>
      </w:r>
      <w:r w:rsidR="00FC2AED">
        <w:rPr>
          <w:rFonts w:ascii="仿宋_GB2312" w:eastAsia="仿宋_GB2312" w:hAnsi="宋体" w:cs="Tahoma" w:hint="eastAsia"/>
          <w:b/>
          <w:color w:val="000000"/>
          <w:kern w:val="0"/>
          <w:sz w:val="32"/>
          <w:szCs w:val="32"/>
        </w:rPr>
        <w:t>留校</w:t>
      </w:r>
      <w:r w:rsidR="008B5C10" w:rsidRPr="00B23B94">
        <w:rPr>
          <w:rFonts w:ascii="仿宋_GB2312" w:eastAsia="仿宋_GB2312" w:hAnsi="宋体" w:cs="Tahoma" w:hint="eastAsia"/>
          <w:b/>
          <w:color w:val="000000"/>
          <w:kern w:val="0"/>
          <w:sz w:val="32"/>
          <w:szCs w:val="32"/>
        </w:rPr>
        <w:t>本科生</w:t>
      </w:r>
    </w:p>
    <w:p w:rsidR="008B5C10" w:rsidRPr="008B5C10" w:rsidRDefault="00833264" w:rsidP="002B2E09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0474A7">
        <w:rPr>
          <w:rFonts w:ascii="仿宋_GB2312" w:eastAsia="仿宋_GB2312" w:hAnsi="宋体" w:cs="Tahoma"/>
          <w:color w:val="000000"/>
          <w:kern w:val="0"/>
          <w:sz w:val="32"/>
          <w:szCs w:val="32"/>
        </w:rPr>
        <w:t>1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．</w:t>
      </w:r>
      <w:r w:rsidR="008B5C10"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留校审批。</w:t>
      </w:r>
      <w:r w:rsidR="000B15C4"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参加学院、学校组织</w:t>
      </w:r>
      <w:r w:rsidR="00ED6565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的</w:t>
      </w:r>
      <w:r w:rsidR="000B15C4"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竞赛的</w:t>
      </w:r>
      <w:r w:rsidR="000B15C4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学生可</w:t>
      </w:r>
      <w:r w:rsidR="000B15C4"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申请暑期留校</w:t>
      </w:r>
      <w:r w:rsidR="002B2E09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，</w:t>
      </w:r>
      <w:r w:rsidR="008B5C10"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须向相关竞赛组织单位提交申请，相关竞赛组织单位做好参赛本科生留校审批工作，不得批准无关学生留校。</w:t>
      </w:r>
    </w:p>
    <w:p w:rsidR="008B5C10" w:rsidRPr="008B5C10" w:rsidRDefault="00833264" w:rsidP="000474A7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0474A7">
        <w:rPr>
          <w:rFonts w:ascii="仿宋_GB2312" w:eastAsia="仿宋_GB2312" w:hAnsi="宋体" w:cs="Tahoma"/>
          <w:color w:val="000000"/>
          <w:kern w:val="0"/>
          <w:sz w:val="32"/>
          <w:szCs w:val="32"/>
        </w:rPr>
        <w:lastRenderedPageBreak/>
        <w:t>2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．</w:t>
      </w:r>
      <w:r w:rsidR="008B5C10"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住宿管理。</w:t>
      </w:r>
      <w:r w:rsidR="008B5C10"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暑期留校本科生实行集中住宿管理，具体根据留校人员数量由后勤保障部安排；学生须持校园卡进出宿舍，遵守学生公寓（宿舍）管理规定和作息时间。</w:t>
      </w:r>
    </w:p>
    <w:p w:rsidR="008B5C10" w:rsidRPr="008B5C10" w:rsidRDefault="00833264" w:rsidP="000474A7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0474A7">
        <w:rPr>
          <w:rFonts w:ascii="仿宋_GB2312" w:eastAsia="仿宋_GB2312" w:hAnsi="宋体" w:cs="Tahoma"/>
          <w:color w:val="000000"/>
          <w:kern w:val="0"/>
          <w:sz w:val="32"/>
          <w:szCs w:val="32"/>
        </w:rPr>
        <w:t>3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．</w:t>
      </w:r>
      <w:r w:rsidR="008B5C10"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日常管理。</w:t>
      </w:r>
      <w:r w:rsidR="00596842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暑期</w:t>
      </w:r>
      <w:r w:rsidR="008B5C10"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继续实施校园封闭管理。各相关竞赛组织单位和各学院要安排好暑期值班，做好留校学</w:t>
      </w:r>
      <w:r w:rsidR="009C462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生每日签到和管理工作，建立好工作台账。留校学生因故提前离校，需</w:t>
      </w:r>
      <w:r w:rsidR="008B5C10"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告知相关老师，相关老师做好登记和存档</w:t>
      </w:r>
      <w:r w:rsidR="008E0BBE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，并不再审批返校</w:t>
      </w:r>
      <w:r w:rsidR="008B5C10"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。学生服从后勤保障部和保卫处的统一住宿安排和校园封闭管理。</w:t>
      </w:r>
    </w:p>
    <w:p w:rsidR="008B5C10" w:rsidRPr="008B5C10" w:rsidRDefault="008B5C10" w:rsidP="000474A7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0474A7">
        <w:rPr>
          <w:rFonts w:ascii="仿宋_GB2312" w:eastAsia="仿宋_GB2312" w:hAnsi="宋体" w:cs="Tahoma"/>
          <w:color w:val="000000"/>
          <w:kern w:val="0"/>
          <w:sz w:val="32"/>
          <w:szCs w:val="32"/>
        </w:rPr>
        <w:t>4</w:t>
      </w:r>
      <w:r w:rsidR="00833264"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．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疫情防控。</w:t>
      </w:r>
      <w:r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各相关竞赛组织单位和各学院全程落实好疫情防控常态化要求，加强防疫教育；继续通过智慧学工辅导猫功能做好每日健康信息填报，掌握每位学生的行动轨迹，实行日报告制度。</w:t>
      </w:r>
    </w:p>
    <w:p w:rsidR="008B5C10" w:rsidRPr="008B5C10" w:rsidRDefault="008B5C10" w:rsidP="000474A7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0474A7">
        <w:rPr>
          <w:rFonts w:ascii="仿宋_GB2312" w:eastAsia="仿宋_GB2312" w:hAnsi="宋体" w:cs="Tahoma"/>
          <w:color w:val="000000"/>
          <w:kern w:val="0"/>
          <w:sz w:val="32"/>
          <w:szCs w:val="32"/>
        </w:rPr>
        <w:t>5</w:t>
      </w:r>
      <w:r w:rsidR="00833264"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．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健康日报。</w:t>
      </w:r>
      <w:r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留校学生必须通过今日校园报送每日健康信息、接触史和行动轨迹；生病时应主动就诊</w:t>
      </w:r>
      <w:r w:rsidR="00321E3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，并</w:t>
      </w:r>
      <w:r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告知老师。</w:t>
      </w:r>
    </w:p>
    <w:p w:rsidR="008B5C10" w:rsidRPr="008B5C10" w:rsidRDefault="008B5C10" w:rsidP="000474A7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0474A7">
        <w:rPr>
          <w:rFonts w:ascii="仿宋_GB2312" w:eastAsia="仿宋_GB2312" w:hAnsi="宋体" w:cs="Tahoma"/>
          <w:color w:val="000000"/>
          <w:kern w:val="0"/>
          <w:sz w:val="32"/>
          <w:szCs w:val="32"/>
        </w:rPr>
        <w:t>6</w:t>
      </w:r>
      <w:r w:rsidR="00833264"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．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生病就诊。</w:t>
      </w:r>
      <w:r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各单位及时指引健康异常学生做好诊断、医治，并提供必要的生活服务；按照《学生因病缺课登记追踪制度》做好因病请假学生的追踪，直至学生返回培训（备赛）。</w:t>
      </w:r>
    </w:p>
    <w:p w:rsidR="008B5C10" w:rsidRDefault="00833264" w:rsidP="00507318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0474A7">
        <w:rPr>
          <w:rFonts w:ascii="仿宋_GB2312" w:eastAsia="仿宋_GB2312" w:hAnsi="宋体" w:cs="Tahoma"/>
          <w:color w:val="000000"/>
          <w:kern w:val="0"/>
          <w:sz w:val="32"/>
          <w:szCs w:val="32"/>
        </w:rPr>
        <w:t>7</w:t>
      </w:r>
      <w:r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．</w:t>
      </w:r>
      <w:r w:rsidR="008B5C10" w:rsidRPr="000474A7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外出管理。</w:t>
      </w:r>
      <w:r w:rsidR="00307036"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申请</w:t>
      </w:r>
      <w:r w:rsidR="00307036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暑期</w:t>
      </w:r>
      <w:r w:rsidR="008B5C10"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留校</w:t>
      </w:r>
      <w:r w:rsidR="00307036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的</w:t>
      </w:r>
      <w:r w:rsidR="008B5C10"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本科生擅自违规离校，取消其留校资格并按规定给予处分；若</w:t>
      </w:r>
      <w:r w:rsidR="0050731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确需临时外出</w:t>
      </w:r>
      <w:r w:rsidR="008B5C10"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（仅</w:t>
      </w:r>
      <w:r w:rsidR="008B5C10"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lastRenderedPageBreak/>
        <w:t>限南通市区），请假手续由相关竞赛组织单位审批；获批</w:t>
      </w:r>
      <w:r w:rsidR="00307036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暑期</w:t>
      </w:r>
      <w:r w:rsidR="008B5C10" w:rsidRPr="008B5C10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留校的实习生、走读生，若离开南通市区，将不再允许进入校园。</w:t>
      </w:r>
    </w:p>
    <w:p w:rsidR="000474A7" w:rsidRPr="00D45BB0" w:rsidRDefault="00D45BB0" w:rsidP="00D45BB0">
      <w:pPr>
        <w:widowControl/>
        <w:ind w:firstLineChars="200" w:firstLine="643"/>
        <w:jc w:val="left"/>
        <w:rPr>
          <w:rFonts w:ascii="仿宋_GB2312" w:eastAsia="仿宋_GB2312" w:hAnsi="宋体" w:cs="Tahoma"/>
          <w:b/>
          <w:color w:val="000000"/>
          <w:kern w:val="0"/>
          <w:sz w:val="32"/>
          <w:szCs w:val="32"/>
        </w:rPr>
      </w:pPr>
      <w:r w:rsidRPr="00D45BB0">
        <w:rPr>
          <w:rFonts w:ascii="仿宋_GB2312" w:eastAsia="仿宋_GB2312" w:hAnsi="宋体" w:cs="Tahoma" w:hint="eastAsia"/>
          <w:b/>
          <w:color w:val="000000"/>
          <w:kern w:val="0"/>
          <w:sz w:val="32"/>
          <w:szCs w:val="32"/>
        </w:rPr>
        <w:t>（三）“助学二学历”延迟离校学生</w:t>
      </w:r>
    </w:p>
    <w:p w:rsidR="00DC61BB" w:rsidRPr="00DC61BB" w:rsidRDefault="0056447D" w:rsidP="00DC61BB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1</w:t>
      </w:r>
      <w:r w:rsidR="00DC61BB" w:rsidRPr="00DC61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．7月1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日前对申请延迟</w:t>
      </w:r>
      <w:r w:rsidR="00DC61BB" w:rsidRPr="00DC61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离校的“助学二学历”学生进行确认，填写《南通大学“助学二学历”延迟离校</w:t>
      </w:r>
      <w:r w:rsidR="00DF6E11" w:rsidRPr="00DC61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学生</w:t>
      </w:r>
      <w:r w:rsidR="00DC61BB" w:rsidRPr="00DC61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申请表》，由各办学学院存档备查。各办学学院做好延迟离校</w:t>
      </w:r>
      <w:r w:rsidR="00DF6E11" w:rsidRPr="00DC61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学生</w:t>
      </w:r>
      <w:r w:rsidR="00DC61BB" w:rsidRPr="00DC61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审批工作，提前把延迟离校学生情况通报学生所属主修学院；继续教育学院汇总所有延迟离校</w:t>
      </w:r>
      <w:r w:rsidR="00F14EFF" w:rsidRPr="00DC61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学生</w:t>
      </w:r>
      <w:r w:rsidR="00DC61BB" w:rsidRPr="00DC61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申请名单，</w:t>
      </w:r>
      <w:r w:rsidR="002D3E4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填写</w:t>
      </w:r>
      <w:r w:rsidR="00DC61BB" w:rsidRPr="00DC61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《南通大学“助学二学历”延迟离校</w:t>
      </w:r>
      <w:r w:rsidR="006C4BFC" w:rsidRPr="00DC61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学生</w:t>
      </w:r>
      <w:r w:rsidR="00DC61BB" w:rsidRPr="00DC61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登记汇总表》交学生工作处备案。</w:t>
      </w:r>
    </w:p>
    <w:p w:rsidR="00DC61BB" w:rsidRPr="00DC61BB" w:rsidRDefault="004307F1" w:rsidP="004307F1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2</w:t>
      </w:r>
      <w:r w:rsidR="00DC61BB" w:rsidRPr="00DC61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．“助学二学历”延迟离校学生管理工作由</w:t>
      </w:r>
      <w:r w:rsidRPr="004307F1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“助学二学历”延迟离校学生</w:t>
      </w:r>
      <w:r w:rsidRPr="004307F1">
        <w:rPr>
          <w:rFonts w:ascii="仿宋_GB2312" w:eastAsia="仿宋_GB2312" w:hAnsi="宋体" w:cs="Tahoma"/>
          <w:color w:val="000000"/>
          <w:kern w:val="0"/>
          <w:sz w:val="32"/>
          <w:szCs w:val="32"/>
        </w:rPr>
        <w:t>管理工作小组</w:t>
      </w:r>
      <w:r w:rsidR="00DC61BB" w:rsidRPr="00DC61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负责，各相关学院配合。认真审核学生的申请材料，对学生集中开展安全教育，重申有关管理规定，落实</w:t>
      </w:r>
      <w:r w:rsidR="00006289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留校</w:t>
      </w:r>
      <w:r w:rsidR="00DC61BB" w:rsidRPr="00DC61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管理要求，确保掌握所有延迟离校学生的情况。要依据疫情防控常态化要求，执行所有延迟离校学生健康日报制度，确保随时可在系统内掌握每个学生的健康情况和行动轨迹。做好值班安排，深入宿舍，了解和记录学生的思想、心理、学业等情况，及时发现、有效化解隐患和危机，并做好工作台账。</w:t>
      </w:r>
    </w:p>
    <w:p w:rsidR="00DC61BB" w:rsidRPr="00DC61BB" w:rsidRDefault="00461F52" w:rsidP="00556780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3</w:t>
      </w:r>
      <w:r w:rsidR="00DC61BB" w:rsidRPr="00DC61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．“助学二学历”延迟离校学生要严格遵守学校疫情防控相关制度，遵守学校和培养单位规章制度。校园封闭</w:t>
      </w:r>
      <w:r w:rsidR="00DC61BB" w:rsidRPr="00DC61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lastRenderedPageBreak/>
        <w:t>管理期间，严禁出现不履行请假手续擅自出入校园等行为；自觉执行校园封闭管理、宿舍安全管理等规定，增强安全意识、提高警惕，做好各种安全防范工作，确保生活安全；文明使用网络，强化网络安全防范意识，确保网络安全；一律在校内开展复习迎考活动，学生一旦离校，不再审批返校。“助学二学历”学生延迟离校期间因违反法律法规、校纪校规而发生的纠纷、安全等问题，以及由此引发的不良后果，均由学生本人承担，并视情况依照有关管理规定予以处理。</w:t>
      </w:r>
    </w:p>
    <w:p w:rsidR="00DC61BB" w:rsidRPr="00DC61BB" w:rsidRDefault="00DC61BB" w:rsidP="00DC61BB">
      <w:pPr>
        <w:widowControl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</w:p>
    <w:sectPr w:rsidR="00DC61BB" w:rsidRPr="00DC61BB" w:rsidSect="00D92C5D">
      <w:footerReference w:type="default" r:id="rId8"/>
      <w:pgSz w:w="11906" w:h="16838"/>
      <w:pgMar w:top="1440" w:right="1814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F57" w:rsidRDefault="004B7F57" w:rsidP="000A2400">
      <w:r>
        <w:separator/>
      </w:r>
    </w:p>
  </w:endnote>
  <w:endnote w:type="continuationSeparator" w:id="1">
    <w:p w:rsidR="004B7F57" w:rsidRDefault="004B7F57" w:rsidP="000A2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18788"/>
      <w:docPartObj>
        <w:docPartGallery w:val="Page Numbers (Bottom of Page)"/>
        <w:docPartUnique/>
      </w:docPartObj>
    </w:sdtPr>
    <w:sdtContent>
      <w:p w:rsidR="008B5C10" w:rsidRDefault="004F0526">
        <w:pPr>
          <w:pStyle w:val="a7"/>
          <w:jc w:val="center"/>
        </w:pPr>
        <w:fldSimple w:instr=" PAGE   \* MERGEFORMAT ">
          <w:r w:rsidR="009008A1" w:rsidRPr="009008A1">
            <w:rPr>
              <w:noProof/>
              <w:lang w:val="zh-CN"/>
            </w:rPr>
            <w:t>3</w:t>
          </w:r>
        </w:fldSimple>
      </w:p>
    </w:sdtContent>
  </w:sdt>
  <w:p w:rsidR="008B5C10" w:rsidRDefault="008B5C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F57" w:rsidRDefault="004B7F57" w:rsidP="000A2400">
      <w:r>
        <w:separator/>
      </w:r>
    </w:p>
  </w:footnote>
  <w:footnote w:type="continuationSeparator" w:id="1">
    <w:p w:rsidR="004B7F57" w:rsidRDefault="004B7F57" w:rsidP="000A2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28CD"/>
    <w:multiLevelType w:val="hybridMultilevel"/>
    <w:tmpl w:val="435C9584"/>
    <w:lvl w:ilvl="0" w:tplc="1638E3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49C07E2"/>
    <w:multiLevelType w:val="hybridMultilevel"/>
    <w:tmpl w:val="69AC6054"/>
    <w:lvl w:ilvl="0" w:tplc="3C1686F2">
      <w:start w:val="1"/>
      <w:numFmt w:val="japaneseCounting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8A4"/>
    <w:rsid w:val="00006289"/>
    <w:rsid w:val="000069B9"/>
    <w:rsid w:val="00017059"/>
    <w:rsid w:val="00027A72"/>
    <w:rsid w:val="000474A7"/>
    <w:rsid w:val="00066F2C"/>
    <w:rsid w:val="000A2400"/>
    <w:rsid w:val="000B15C4"/>
    <w:rsid w:val="000B49CB"/>
    <w:rsid w:val="000C7AFF"/>
    <w:rsid w:val="000D03DB"/>
    <w:rsid w:val="000D3EB1"/>
    <w:rsid w:val="000E078C"/>
    <w:rsid w:val="0010231E"/>
    <w:rsid w:val="00162FFF"/>
    <w:rsid w:val="00187297"/>
    <w:rsid w:val="001A40FC"/>
    <w:rsid w:val="001A68A5"/>
    <w:rsid w:val="001B2892"/>
    <w:rsid w:val="001B5FFB"/>
    <w:rsid w:val="001B7C76"/>
    <w:rsid w:val="001E1677"/>
    <w:rsid w:val="001E5A57"/>
    <w:rsid w:val="001F5230"/>
    <w:rsid w:val="00200745"/>
    <w:rsid w:val="002117C3"/>
    <w:rsid w:val="00211A5D"/>
    <w:rsid w:val="002121B9"/>
    <w:rsid w:val="00223888"/>
    <w:rsid w:val="002304EC"/>
    <w:rsid w:val="00254852"/>
    <w:rsid w:val="00281BB0"/>
    <w:rsid w:val="0028518B"/>
    <w:rsid w:val="0029579C"/>
    <w:rsid w:val="002974AB"/>
    <w:rsid w:val="002A5D11"/>
    <w:rsid w:val="002B2E09"/>
    <w:rsid w:val="002C0C87"/>
    <w:rsid w:val="002D3E4B"/>
    <w:rsid w:val="00304654"/>
    <w:rsid w:val="00305F00"/>
    <w:rsid w:val="00307036"/>
    <w:rsid w:val="003078DF"/>
    <w:rsid w:val="00321E3B"/>
    <w:rsid w:val="00322CF5"/>
    <w:rsid w:val="00330EB0"/>
    <w:rsid w:val="00353952"/>
    <w:rsid w:val="003574AE"/>
    <w:rsid w:val="003608DC"/>
    <w:rsid w:val="00362128"/>
    <w:rsid w:val="00374BDB"/>
    <w:rsid w:val="003A18A5"/>
    <w:rsid w:val="003A20BA"/>
    <w:rsid w:val="003D7633"/>
    <w:rsid w:val="003F1220"/>
    <w:rsid w:val="003F4570"/>
    <w:rsid w:val="004106B5"/>
    <w:rsid w:val="004307F1"/>
    <w:rsid w:val="00432BA2"/>
    <w:rsid w:val="00435745"/>
    <w:rsid w:val="00436636"/>
    <w:rsid w:val="00453D21"/>
    <w:rsid w:val="00461F52"/>
    <w:rsid w:val="00463F00"/>
    <w:rsid w:val="00481084"/>
    <w:rsid w:val="0049070E"/>
    <w:rsid w:val="004A0CE3"/>
    <w:rsid w:val="004B6700"/>
    <w:rsid w:val="004B7F57"/>
    <w:rsid w:val="004F0526"/>
    <w:rsid w:val="00507318"/>
    <w:rsid w:val="005075E5"/>
    <w:rsid w:val="00520385"/>
    <w:rsid w:val="0052387B"/>
    <w:rsid w:val="00530D6A"/>
    <w:rsid w:val="00536B94"/>
    <w:rsid w:val="00555BDF"/>
    <w:rsid w:val="00556780"/>
    <w:rsid w:val="0056447D"/>
    <w:rsid w:val="00565F5E"/>
    <w:rsid w:val="00576EA5"/>
    <w:rsid w:val="0058705A"/>
    <w:rsid w:val="00596842"/>
    <w:rsid w:val="00597758"/>
    <w:rsid w:val="005A6779"/>
    <w:rsid w:val="005B2A14"/>
    <w:rsid w:val="005B6061"/>
    <w:rsid w:val="005E7AD1"/>
    <w:rsid w:val="006065EC"/>
    <w:rsid w:val="0062195A"/>
    <w:rsid w:val="00634898"/>
    <w:rsid w:val="00655F29"/>
    <w:rsid w:val="006679EB"/>
    <w:rsid w:val="00685B07"/>
    <w:rsid w:val="006B3349"/>
    <w:rsid w:val="006C4BFC"/>
    <w:rsid w:val="006D0D06"/>
    <w:rsid w:val="006D21EA"/>
    <w:rsid w:val="006E401B"/>
    <w:rsid w:val="00712ABC"/>
    <w:rsid w:val="0073056C"/>
    <w:rsid w:val="007308A4"/>
    <w:rsid w:val="007411A6"/>
    <w:rsid w:val="0077362F"/>
    <w:rsid w:val="00774995"/>
    <w:rsid w:val="007824C3"/>
    <w:rsid w:val="0078701C"/>
    <w:rsid w:val="007955A4"/>
    <w:rsid w:val="00795C6D"/>
    <w:rsid w:val="007971D3"/>
    <w:rsid w:val="007A024B"/>
    <w:rsid w:val="007B6836"/>
    <w:rsid w:val="007C30C7"/>
    <w:rsid w:val="007C6C91"/>
    <w:rsid w:val="007E25C4"/>
    <w:rsid w:val="00802C29"/>
    <w:rsid w:val="008032FA"/>
    <w:rsid w:val="00817E2E"/>
    <w:rsid w:val="00833264"/>
    <w:rsid w:val="00841244"/>
    <w:rsid w:val="00844A8E"/>
    <w:rsid w:val="00877A82"/>
    <w:rsid w:val="0088201C"/>
    <w:rsid w:val="00886AC3"/>
    <w:rsid w:val="008964D0"/>
    <w:rsid w:val="008B5C10"/>
    <w:rsid w:val="008C5FCC"/>
    <w:rsid w:val="008C69B0"/>
    <w:rsid w:val="008E0BBE"/>
    <w:rsid w:val="008E4F67"/>
    <w:rsid w:val="009008A1"/>
    <w:rsid w:val="0090395E"/>
    <w:rsid w:val="00903C98"/>
    <w:rsid w:val="0091114F"/>
    <w:rsid w:val="00931CB3"/>
    <w:rsid w:val="00957361"/>
    <w:rsid w:val="0097006E"/>
    <w:rsid w:val="009834F4"/>
    <w:rsid w:val="00983B5E"/>
    <w:rsid w:val="0099786F"/>
    <w:rsid w:val="009B044A"/>
    <w:rsid w:val="009C2ED5"/>
    <w:rsid w:val="009C4620"/>
    <w:rsid w:val="009C62B7"/>
    <w:rsid w:val="009C67B4"/>
    <w:rsid w:val="00A02814"/>
    <w:rsid w:val="00A11C00"/>
    <w:rsid w:val="00A265AE"/>
    <w:rsid w:val="00A26F52"/>
    <w:rsid w:val="00A93CFC"/>
    <w:rsid w:val="00AC0CD8"/>
    <w:rsid w:val="00AC6FA6"/>
    <w:rsid w:val="00AE3BA0"/>
    <w:rsid w:val="00AE5A3C"/>
    <w:rsid w:val="00AF2E7C"/>
    <w:rsid w:val="00AF4388"/>
    <w:rsid w:val="00B23B94"/>
    <w:rsid w:val="00B3428B"/>
    <w:rsid w:val="00B400ED"/>
    <w:rsid w:val="00B46B34"/>
    <w:rsid w:val="00B543BC"/>
    <w:rsid w:val="00B570C5"/>
    <w:rsid w:val="00B64180"/>
    <w:rsid w:val="00B67D46"/>
    <w:rsid w:val="00B70F52"/>
    <w:rsid w:val="00B84260"/>
    <w:rsid w:val="00B870AA"/>
    <w:rsid w:val="00B95E55"/>
    <w:rsid w:val="00BB5B99"/>
    <w:rsid w:val="00BC649B"/>
    <w:rsid w:val="00BD607B"/>
    <w:rsid w:val="00BE4454"/>
    <w:rsid w:val="00C139A4"/>
    <w:rsid w:val="00C305F1"/>
    <w:rsid w:val="00C4004E"/>
    <w:rsid w:val="00C43D28"/>
    <w:rsid w:val="00C4439F"/>
    <w:rsid w:val="00C4703F"/>
    <w:rsid w:val="00C51797"/>
    <w:rsid w:val="00C52C0A"/>
    <w:rsid w:val="00C63B4B"/>
    <w:rsid w:val="00C71A38"/>
    <w:rsid w:val="00C71EBF"/>
    <w:rsid w:val="00C750AF"/>
    <w:rsid w:val="00C8096E"/>
    <w:rsid w:val="00C811CC"/>
    <w:rsid w:val="00C84E52"/>
    <w:rsid w:val="00C85887"/>
    <w:rsid w:val="00CA432B"/>
    <w:rsid w:val="00CB0E3B"/>
    <w:rsid w:val="00CD44B8"/>
    <w:rsid w:val="00CE7180"/>
    <w:rsid w:val="00CF0947"/>
    <w:rsid w:val="00CF3F16"/>
    <w:rsid w:val="00CF6955"/>
    <w:rsid w:val="00D07B53"/>
    <w:rsid w:val="00D11857"/>
    <w:rsid w:val="00D267F4"/>
    <w:rsid w:val="00D45BB0"/>
    <w:rsid w:val="00D53FCB"/>
    <w:rsid w:val="00D6218A"/>
    <w:rsid w:val="00D83743"/>
    <w:rsid w:val="00D92C5D"/>
    <w:rsid w:val="00D9394F"/>
    <w:rsid w:val="00D942FE"/>
    <w:rsid w:val="00DA5D2F"/>
    <w:rsid w:val="00DA5FAC"/>
    <w:rsid w:val="00DB0D22"/>
    <w:rsid w:val="00DC61BB"/>
    <w:rsid w:val="00DE08FB"/>
    <w:rsid w:val="00DF6E11"/>
    <w:rsid w:val="00E2694C"/>
    <w:rsid w:val="00E37ACA"/>
    <w:rsid w:val="00E41315"/>
    <w:rsid w:val="00E5411D"/>
    <w:rsid w:val="00E61048"/>
    <w:rsid w:val="00E61AA9"/>
    <w:rsid w:val="00E74152"/>
    <w:rsid w:val="00E753DE"/>
    <w:rsid w:val="00E909AC"/>
    <w:rsid w:val="00EA5BAB"/>
    <w:rsid w:val="00EB77E9"/>
    <w:rsid w:val="00EC4033"/>
    <w:rsid w:val="00ED6565"/>
    <w:rsid w:val="00EF5264"/>
    <w:rsid w:val="00F121AD"/>
    <w:rsid w:val="00F14EFF"/>
    <w:rsid w:val="00F2435B"/>
    <w:rsid w:val="00F34F85"/>
    <w:rsid w:val="00F65DF9"/>
    <w:rsid w:val="00F743B8"/>
    <w:rsid w:val="00F82C49"/>
    <w:rsid w:val="00F9237C"/>
    <w:rsid w:val="00FA27BF"/>
    <w:rsid w:val="00FA7DE6"/>
    <w:rsid w:val="00FC268F"/>
    <w:rsid w:val="00FC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A6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7E25C4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B7C7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B7C76"/>
  </w:style>
  <w:style w:type="paragraph" w:styleId="a4">
    <w:name w:val="List Paragraph"/>
    <w:basedOn w:val="a"/>
    <w:uiPriority w:val="34"/>
    <w:qFormat/>
    <w:rsid w:val="00B46B34"/>
    <w:pPr>
      <w:ind w:firstLineChars="200" w:firstLine="420"/>
    </w:pPr>
  </w:style>
  <w:style w:type="table" w:styleId="a5">
    <w:name w:val="Table Grid"/>
    <w:basedOn w:val="a1"/>
    <w:uiPriority w:val="59"/>
    <w:rsid w:val="00B46B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0A2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A240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A2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A2400"/>
    <w:rPr>
      <w:sz w:val="18"/>
      <w:szCs w:val="18"/>
    </w:rPr>
  </w:style>
  <w:style w:type="character" w:customStyle="1" w:styleId="3Char">
    <w:name w:val="标题 3 Char"/>
    <w:basedOn w:val="a0"/>
    <w:link w:val="3"/>
    <w:rsid w:val="007E25C4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6065E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065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50BB-6743-4302-8663-39605B98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238</cp:revision>
  <cp:lastPrinted>2020-07-01T01:26:00Z</cp:lastPrinted>
  <dcterms:created xsi:type="dcterms:W3CDTF">2020-06-24T07:31:00Z</dcterms:created>
  <dcterms:modified xsi:type="dcterms:W3CDTF">2020-07-01T09:10:00Z</dcterms:modified>
</cp:coreProperties>
</file>